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F2F" w:rsidRDefault="00E66F2F" w:rsidP="00E66F2F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bookmarkStart w:id="0" w:name="P203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ПРОЕКТ</w:t>
      </w:r>
    </w:p>
    <w:p w:rsidR="00E66F2F" w:rsidRPr="00B6654A" w:rsidRDefault="00E66F2F" w:rsidP="0073345F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E66F2F" w:rsidRPr="00F7448E" w:rsidRDefault="00E66F2F" w:rsidP="0073345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169"/>
      <w:bookmarkEnd w:id="1"/>
      <w:r w:rsidRPr="00F7448E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66F2F" w:rsidRPr="00F7448E" w:rsidRDefault="00E66F2F" w:rsidP="0073345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48E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E66F2F" w:rsidRPr="00F7448E" w:rsidRDefault="00E66F2F" w:rsidP="0073345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48E">
        <w:rPr>
          <w:rFonts w:ascii="Times New Roman" w:hAnsi="Times New Roman" w:cs="Times New Roman"/>
          <w:b/>
          <w:sz w:val="24"/>
          <w:szCs w:val="24"/>
        </w:rPr>
        <w:t>"Граждан</w:t>
      </w:r>
      <w:r>
        <w:rPr>
          <w:rFonts w:ascii="Times New Roman" w:hAnsi="Times New Roman" w:cs="Times New Roman"/>
          <w:b/>
          <w:sz w:val="24"/>
          <w:szCs w:val="24"/>
        </w:rPr>
        <w:t>ская инициатива</w:t>
      </w:r>
      <w:r w:rsidRPr="00F7448E">
        <w:rPr>
          <w:rFonts w:ascii="Times New Roman" w:hAnsi="Times New Roman" w:cs="Times New Roman"/>
          <w:b/>
          <w:sz w:val="24"/>
          <w:szCs w:val="24"/>
        </w:rPr>
        <w:t xml:space="preserve"> в муниципальном образовании</w:t>
      </w:r>
    </w:p>
    <w:p w:rsidR="00E66F2F" w:rsidRPr="00B6654A" w:rsidRDefault="00E66F2F" w:rsidP="0073345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7448E">
        <w:rPr>
          <w:rFonts w:ascii="Times New Roman" w:hAnsi="Times New Roman" w:cs="Times New Roman"/>
          <w:b/>
          <w:sz w:val="24"/>
          <w:szCs w:val="24"/>
        </w:rPr>
        <w:t>городское поселение "Город Малоярославец" (</w:t>
      </w:r>
      <w:r w:rsidRPr="00B6654A">
        <w:rPr>
          <w:rFonts w:ascii="Times New Roman" w:hAnsi="Times New Roman" w:cs="Times New Roman"/>
          <w:sz w:val="24"/>
          <w:szCs w:val="24"/>
        </w:rPr>
        <w:t>далее - Программа)</w:t>
      </w:r>
    </w:p>
    <w:p w:rsidR="00E66F2F" w:rsidRPr="00B6654A" w:rsidRDefault="00E66F2F" w:rsidP="0073345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66F2F" w:rsidRPr="00B6654A" w:rsidRDefault="00E66F2F" w:rsidP="00E66F2F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6237"/>
      </w:tblGrid>
      <w:tr w:rsidR="00E66F2F" w:rsidRPr="00B6654A" w:rsidTr="00161DB8">
        <w:trPr>
          <w:trHeight w:val="519"/>
        </w:trPr>
        <w:tc>
          <w:tcPr>
            <w:tcW w:w="3464" w:type="dxa"/>
          </w:tcPr>
          <w:p w:rsidR="00E66F2F" w:rsidRPr="00B6654A" w:rsidRDefault="00E66F2F" w:rsidP="00161DB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6654A">
              <w:rPr>
                <w:rFonts w:ascii="Times New Roman" w:hAnsi="Times New Roman"/>
                <w:sz w:val="24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6237" w:type="dxa"/>
          </w:tcPr>
          <w:p w:rsidR="00E66F2F" w:rsidRPr="00B6654A" w:rsidRDefault="00E66F2F" w:rsidP="00161DB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6654A">
              <w:rPr>
                <w:rFonts w:ascii="Times New Roman" w:hAnsi="Times New Roman"/>
                <w:sz w:val="24"/>
                <w:szCs w:val="24"/>
              </w:rPr>
              <w:t>Отдел культуры, спорта и связей с общественностью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муниципального образования городское поселение «Город Малоярославец»</w:t>
            </w:r>
            <w:r w:rsidRPr="00B665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66F2F" w:rsidRPr="00B6654A" w:rsidTr="00161DB8">
        <w:trPr>
          <w:trHeight w:val="2192"/>
        </w:trPr>
        <w:tc>
          <w:tcPr>
            <w:tcW w:w="3464" w:type="dxa"/>
          </w:tcPr>
          <w:p w:rsidR="00E66F2F" w:rsidRPr="00B6654A" w:rsidRDefault="00E66F2F" w:rsidP="00161DB8">
            <w:pPr>
              <w:pStyle w:val="ConsPlusNormal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654A">
              <w:rPr>
                <w:rFonts w:ascii="Times New Roman" w:hAnsi="Times New Roman"/>
                <w:sz w:val="24"/>
                <w:szCs w:val="24"/>
              </w:rPr>
              <w:t xml:space="preserve">2. Участники муниципальной программы </w:t>
            </w:r>
          </w:p>
        </w:tc>
        <w:tc>
          <w:tcPr>
            <w:tcW w:w="6237" w:type="dxa"/>
          </w:tcPr>
          <w:p w:rsidR="00E66F2F" w:rsidRPr="00B6654A" w:rsidRDefault="00E66F2F" w:rsidP="00161DB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6654A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городское поселение </w:t>
            </w:r>
            <w:r w:rsidRPr="00B6654A">
              <w:rPr>
                <w:rFonts w:ascii="Times New Roman" w:hAnsi="Times New Roman"/>
                <w:sz w:val="24"/>
                <w:szCs w:val="24"/>
              </w:rPr>
              <w:t xml:space="preserve"> «Город Малоярославец», органы территориально</w:t>
            </w:r>
            <w:r>
              <w:rPr>
                <w:rFonts w:ascii="Times New Roman" w:hAnsi="Times New Roman"/>
                <w:sz w:val="24"/>
                <w:szCs w:val="24"/>
              </w:rPr>
              <w:t>го общественного самоуправления, индивидуальные предприниматели</w:t>
            </w:r>
            <w:r w:rsidRPr="00B6654A">
              <w:rPr>
                <w:rFonts w:ascii="Times New Roman" w:hAnsi="Times New Roman"/>
                <w:sz w:val="24"/>
                <w:szCs w:val="24"/>
              </w:rPr>
              <w:t>, некоммерческие общественные организации и объединения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654A">
              <w:rPr>
                <w:rFonts w:ascii="Times New Roman" w:hAnsi="Times New Roman"/>
                <w:sz w:val="24"/>
                <w:szCs w:val="24"/>
              </w:rPr>
              <w:t xml:space="preserve"> средства массовой информации</w:t>
            </w:r>
          </w:p>
        </w:tc>
      </w:tr>
      <w:tr w:rsidR="00E66F2F" w:rsidRPr="00B6654A" w:rsidTr="00161DB8">
        <w:tc>
          <w:tcPr>
            <w:tcW w:w="3464" w:type="dxa"/>
          </w:tcPr>
          <w:p w:rsidR="00E66F2F" w:rsidRPr="00B6654A" w:rsidRDefault="00E66F2F" w:rsidP="00161DB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6654A">
              <w:rPr>
                <w:rFonts w:ascii="Times New Roman" w:hAnsi="Times New Roman"/>
                <w:sz w:val="24"/>
                <w:szCs w:val="24"/>
              </w:rPr>
              <w:t>3. Цели муниципальной программы</w:t>
            </w:r>
          </w:p>
        </w:tc>
        <w:tc>
          <w:tcPr>
            <w:tcW w:w="6237" w:type="dxa"/>
          </w:tcPr>
          <w:p w:rsidR="00E66F2F" w:rsidRPr="00BA643A" w:rsidRDefault="00E66F2F" w:rsidP="00161DB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Содействие развитию системы  территориального общественного самоуправления (ТОС) в муниципальном образовании городское поселение «Город Малоярославец» </w:t>
            </w:r>
          </w:p>
        </w:tc>
      </w:tr>
      <w:tr w:rsidR="00E66F2F" w:rsidRPr="00B6654A" w:rsidTr="00161DB8">
        <w:trPr>
          <w:trHeight w:val="3857"/>
        </w:trPr>
        <w:tc>
          <w:tcPr>
            <w:tcW w:w="3464" w:type="dxa"/>
          </w:tcPr>
          <w:p w:rsidR="00E66F2F" w:rsidRPr="00B6654A" w:rsidRDefault="00E66F2F" w:rsidP="00161DB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6654A">
              <w:rPr>
                <w:rFonts w:ascii="Times New Roman" w:hAnsi="Times New Roman"/>
                <w:sz w:val="24"/>
                <w:szCs w:val="24"/>
              </w:rPr>
              <w:t>4. Задачи муниципальной программы</w:t>
            </w:r>
          </w:p>
        </w:tc>
        <w:tc>
          <w:tcPr>
            <w:tcW w:w="6237" w:type="dxa"/>
          </w:tcPr>
          <w:p w:rsidR="00E66F2F" w:rsidRPr="00650F50" w:rsidRDefault="00E66F2F" w:rsidP="00161DB8">
            <w:pPr>
              <w:ind w:firstLine="0"/>
              <w:rPr>
                <w:rFonts w:ascii="Times New Roman" w:hAnsi="Times New Roman"/>
                <w:color w:val="3B2D36"/>
              </w:rPr>
            </w:pPr>
            <w:r>
              <w:rPr>
                <w:rFonts w:ascii="Times New Roman" w:hAnsi="Times New Roman"/>
              </w:rPr>
              <w:t>1) з</w:t>
            </w:r>
            <w:r w:rsidRPr="0001696F">
              <w:rPr>
                <w:rFonts w:ascii="Times New Roman" w:hAnsi="Times New Roman"/>
              </w:rPr>
              <w:t>акрепление всей территории муниципального образования за ТОС</w:t>
            </w:r>
            <w:r>
              <w:rPr>
                <w:rFonts w:ascii="Tahoma" w:hAnsi="Tahoma" w:cs="Tahoma"/>
                <w:color w:val="3B2D36"/>
                <w:sz w:val="20"/>
                <w:szCs w:val="20"/>
              </w:rPr>
              <w:t>;</w:t>
            </w:r>
          </w:p>
          <w:p w:rsidR="00E66F2F" w:rsidRDefault="00E66F2F" w:rsidP="00161DB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 в</w:t>
            </w:r>
            <w:r w:rsidRPr="00B6654A">
              <w:rPr>
                <w:rFonts w:ascii="Times New Roman" w:hAnsi="Times New Roman"/>
              </w:rPr>
              <w:t>ыявление инициаторов общественных инициатив,</w:t>
            </w:r>
          </w:p>
          <w:p w:rsidR="00E66F2F" w:rsidRPr="00B6654A" w:rsidRDefault="00E66F2F" w:rsidP="00161DB8">
            <w:pPr>
              <w:ind w:firstLine="0"/>
              <w:rPr>
                <w:rFonts w:ascii="Times New Roman" w:hAnsi="Times New Roman"/>
              </w:rPr>
            </w:pPr>
            <w:r w:rsidRPr="00B6654A">
              <w:rPr>
                <w:rFonts w:ascii="Times New Roman" w:hAnsi="Times New Roman"/>
              </w:rPr>
              <w:t xml:space="preserve"> координация и обеспечение их деятельност</w:t>
            </w:r>
            <w:r>
              <w:rPr>
                <w:rFonts w:ascii="Times New Roman" w:hAnsi="Times New Roman"/>
              </w:rPr>
              <w:t>и;</w:t>
            </w:r>
          </w:p>
          <w:p w:rsidR="00E66F2F" w:rsidRPr="00B6654A" w:rsidRDefault="00E66F2F" w:rsidP="00161DB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 о</w:t>
            </w:r>
            <w:r w:rsidRPr="00B6654A">
              <w:rPr>
                <w:rFonts w:ascii="Times New Roman" w:hAnsi="Times New Roman"/>
              </w:rPr>
              <w:t>существление взаимодействия органов местного самоуправления с органа</w:t>
            </w:r>
            <w:r>
              <w:rPr>
                <w:rFonts w:ascii="Times New Roman" w:hAnsi="Times New Roman"/>
              </w:rPr>
              <w:t>ми ТОС по вопросам развития ТОС;</w:t>
            </w:r>
          </w:p>
          <w:p w:rsidR="00E66F2F" w:rsidRDefault="00E66F2F" w:rsidP="00161DB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 оказание и</w:t>
            </w:r>
            <w:r w:rsidRPr="00880CBF">
              <w:rPr>
                <w:rFonts w:ascii="Times New Roman" w:hAnsi="Times New Roman"/>
              </w:rPr>
              <w:t>нформационной, методической, юридической поддержки ТОС;</w:t>
            </w:r>
          </w:p>
          <w:p w:rsidR="00E66F2F" w:rsidRDefault="00E66F2F" w:rsidP="00161DB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5) материальная поддержка мероприятий, проводимых ТОС;</w:t>
            </w:r>
          </w:p>
          <w:p w:rsidR="00E66F2F" w:rsidRPr="00B6654A" w:rsidRDefault="00E66F2F" w:rsidP="00161DB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6) о</w:t>
            </w:r>
            <w:r w:rsidRPr="00B6654A">
              <w:rPr>
                <w:rFonts w:ascii="Times New Roman" w:hAnsi="Times New Roman"/>
                <w:sz w:val="24"/>
                <w:szCs w:val="24"/>
              </w:rPr>
              <w:t>птимизация расходов бюджета МО ГП «Город Малоярославец» за счет привлечения спонсорских сре</w:t>
            </w:r>
            <w:proofErr w:type="gramStart"/>
            <w:r w:rsidRPr="00B6654A">
              <w:rPr>
                <w:rFonts w:ascii="Times New Roman" w:hAnsi="Times New Roman"/>
                <w:sz w:val="24"/>
                <w:szCs w:val="24"/>
              </w:rPr>
              <w:t xml:space="preserve">дств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6654A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B6654A">
              <w:rPr>
                <w:rFonts w:ascii="Times New Roman" w:hAnsi="Times New Roman"/>
                <w:sz w:val="24"/>
                <w:szCs w:val="24"/>
              </w:rPr>
              <w:t>еализации программных 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E66F2F" w:rsidRPr="00B6654A" w:rsidTr="00161DB8">
        <w:tc>
          <w:tcPr>
            <w:tcW w:w="3464" w:type="dxa"/>
          </w:tcPr>
          <w:p w:rsidR="00E66F2F" w:rsidRPr="00B6654A" w:rsidRDefault="00E66F2F" w:rsidP="00161DB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6654A">
              <w:rPr>
                <w:rFonts w:ascii="Times New Roman" w:hAnsi="Times New Roman"/>
                <w:sz w:val="24"/>
                <w:szCs w:val="24"/>
              </w:rPr>
              <w:t>5. Перечень основных мероприятий муниципальной программы</w:t>
            </w:r>
          </w:p>
        </w:tc>
        <w:tc>
          <w:tcPr>
            <w:tcW w:w="6237" w:type="dxa"/>
          </w:tcPr>
          <w:p w:rsidR="00E66F2F" w:rsidRDefault="00E66F2F" w:rsidP="00161DB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Поддержка и развитие территориального общественного самоуправления</w:t>
            </w:r>
          </w:p>
          <w:p w:rsidR="00E66F2F" w:rsidRPr="00CC20DE" w:rsidRDefault="00E66F2F" w:rsidP="00161DB8">
            <w:pPr>
              <w:ind w:firstLine="0"/>
              <w:rPr>
                <w:rFonts w:ascii="Times New Roman" w:hAnsi="Times New Roman"/>
              </w:rPr>
            </w:pPr>
          </w:p>
        </w:tc>
      </w:tr>
      <w:tr w:rsidR="00E66F2F" w:rsidRPr="00B6654A" w:rsidTr="00161DB8">
        <w:tc>
          <w:tcPr>
            <w:tcW w:w="3464" w:type="dxa"/>
          </w:tcPr>
          <w:p w:rsidR="00E66F2F" w:rsidRPr="00B6654A" w:rsidRDefault="00E66F2F" w:rsidP="00161DB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6654A">
              <w:rPr>
                <w:rFonts w:ascii="Times New Roman" w:hAnsi="Times New Roman"/>
                <w:sz w:val="24"/>
                <w:szCs w:val="24"/>
              </w:rPr>
              <w:t>6. Индикаторы (целевые показатели) муниципальной программы</w:t>
            </w:r>
          </w:p>
        </w:tc>
        <w:tc>
          <w:tcPr>
            <w:tcW w:w="6237" w:type="dxa"/>
          </w:tcPr>
          <w:p w:rsidR="00E66F2F" w:rsidRDefault="00E66F2F" w:rsidP="00161DB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1B4F2E">
              <w:rPr>
                <w:rFonts w:ascii="Times New Roman" w:hAnsi="Times New Roman"/>
              </w:rPr>
              <w:t xml:space="preserve">Количество организованных на территории городского поселения органов ТОС и рост количества организованных органов ТОС на территории городского поселения уличных комитетов </w:t>
            </w:r>
          </w:p>
          <w:p w:rsidR="00E66F2F" w:rsidRDefault="00E66F2F" w:rsidP="00161DB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Количеств ТОС</w:t>
            </w:r>
            <w:r w:rsidRPr="001B4F2E">
              <w:rPr>
                <w:rFonts w:ascii="Times New Roman" w:hAnsi="Times New Roman"/>
              </w:rPr>
              <w:t>, получивших субсидии</w:t>
            </w:r>
          </w:p>
          <w:p w:rsidR="00E66F2F" w:rsidRPr="001B4F2E" w:rsidRDefault="00E66F2F" w:rsidP="00161DB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1B4F2E">
              <w:rPr>
                <w:rFonts w:ascii="Times New Roman" w:hAnsi="Times New Roman"/>
              </w:rPr>
              <w:t xml:space="preserve">Количество статей, публикаций в средствах массовой информации, освещающих деятельность ТОС на территории муниципального образования ГП "Город </w:t>
            </w:r>
            <w:r w:rsidRPr="001B4F2E">
              <w:rPr>
                <w:rFonts w:ascii="Times New Roman" w:hAnsi="Times New Roman"/>
              </w:rPr>
              <w:lastRenderedPageBreak/>
              <w:t>Малоярославец".</w:t>
            </w:r>
          </w:p>
          <w:p w:rsidR="00E66F2F" w:rsidRPr="001B4F2E" w:rsidRDefault="00E66F2F" w:rsidP="00161DB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/>
                <w:color w:val="454547"/>
                <w:shd w:val="clear" w:color="auto" w:fill="FFFFFF"/>
              </w:rPr>
            </w:pPr>
            <w:r w:rsidRPr="001B4F2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4. </w:t>
            </w:r>
            <w:r w:rsidRPr="001B4F2E">
              <w:rPr>
                <w:rFonts w:ascii="Times New Roman" w:hAnsi="Times New Roman"/>
              </w:rPr>
              <w:t>Количество участников конкурса "Лучший активист ТОС"</w:t>
            </w:r>
            <w:r w:rsidRPr="001B4F2E">
              <w:rPr>
                <w:rFonts w:ascii="Times New Roman" w:hAnsi="Times New Roman"/>
                <w:color w:val="454547"/>
                <w:shd w:val="clear" w:color="auto" w:fill="FFFFFF"/>
              </w:rPr>
              <w:t xml:space="preserve"> </w:t>
            </w:r>
          </w:p>
          <w:p w:rsidR="00E66F2F" w:rsidRPr="00CC20DE" w:rsidRDefault="00E66F2F" w:rsidP="00161DB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1B4F2E">
              <w:rPr>
                <w:rFonts w:ascii="Times New Roman" w:hAnsi="Times New Roman"/>
              </w:rPr>
              <w:t>Количество ТОС, подавших заявки на участие в конкурсе социально значимых</w:t>
            </w:r>
            <w:r w:rsidRPr="00CC20DE">
              <w:rPr>
                <w:rFonts w:ascii="Times New Roman" w:hAnsi="Times New Roman"/>
              </w:rPr>
              <w:t xml:space="preserve"> проектов ТОС</w:t>
            </w:r>
          </w:p>
        </w:tc>
      </w:tr>
      <w:tr w:rsidR="00E66F2F" w:rsidRPr="00B6654A" w:rsidTr="00161DB8">
        <w:tc>
          <w:tcPr>
            <w:tcW w:w="3464" w:type="dxa"/>
          </w:tcPr>
          <w:p w:rsidR="00E66F2F" w:rsidRPr="00B6654A" w:rsidRDefault="00E66F2F" w:rsidP="00161DB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6654A">
              <w:rPr>
                <w:rFonts w:ascii="Times New Roman" w:hAnsi="Times New Roman"/>
                <w:sz w:val="24"/>
                <w:szCs w:val="24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6237" w:type="dxa"/>
            <w:vAlign w:val="center"/>
          </w:tcPr>
          <w:p w:rsidR="00E66F2F" w:rsidRPr="00CC20DE" w:rsidRDefault="00E66F2F" w:rsidP="00161DB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0DE">
              <w:rPr>
                <w:rFonts w:ascii="Times New Roman" w:hAnsi="Times New Roman"/>
                <w:sz w:val="24"/>
                <w:szCs w:val="24"/>
              </w:rPr>
              <w:t>2020-2025 гг., в один этап</w:t>
            </w:r>
          </w:p>
        </w:tc>
      </w:tr>
      <w:tr w:rsidR="00E66F2F" w:rsidRPr="00B6654A" w:rsidTr="00161DB8">
        <w:trPr>
          <w:trHeight w:val="6335"/>
        </w:trPr>
        <w:tc>
          <w:tcPr>
            <w:tcW w:w="3464" w:type="dxa"/>
          </w:tcPr>
          <w:p w:rsidR="00E66F2F" w:rsidRPr="00B6654A" w:rsidRDefault="00E66F2F" w:rsidP="00161DB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6654A">
              <w:rPr>
                <w:rFonts w:ascii="Times New Roman" w:hAnsi="Times New Roman"/>
                <w:sz w:val="24"/>
                <w:szCs w:val="24"/>
              </w:rPr>
              <w:t>8. Объемы и источники финансирования муниципальной программы</w:t>
            </w:r>
          </w:p>
        </w:tc>
        <w:tc>
          <w:tcPr>
            <w:tcW w:w="6237" w:type="dxa"/>
          </w:tcPr>
          <w:tbl>
            <w:tblPr>
              <w:tblW w:w="58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1776"/>
              <w:gridCol w:w="1559"/>
              <w:gridCol w:w="1417"/>
              <w:gridCol w:w="1134"/>
            </w:tblGrid>
            <w:tr w:rsidR="00E66F2F" w:rsidRPr="00B6654A" w:rsidTr="00161DB8">
              <w:trPr>
                <w:trHeight w:val="750"/>
              </w:trPr>
              <w:tc>
                <w:tcPr>
                  <w:tcW w:w="5886" w:type="dxa"/>
                  <w:gridSpan w:val="4"/>
                </w:tcPr>
                <w:p w:rsidR="00E66F2F" w:rsidRPr="00B6654A" w:rsidRDefault="00E66F2F" w:rsidP="00161DB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6654A">
                    <w:rPr>
                      <w:rFonts w:ascii="Times New Roman" w:hAnsi="Times New Roman"/>
                    </w:rPr>
                    <w:t xml:space="preserve">Общий объем финансового обеспечения реализации </w:t>
                  </w:r>
                  <w:r>
                    <w:rPr>
                      <w:rFonts w:ascii="Times New Roman" w:hAnsi="Times New Roman"/>
                    </w:rPr>
                    <w:t>муниципальной</w:t>
                  </w:r>
                  <w:r w:rsidRPr="00B6654A">
                    <w:rPr>
                      <w:rFonts w:ascii="Times New Roman" w:hAnsi="Times New Roman"/>
                    </w:rPr>
                    <w:t xml:space="preserve"> программы </w:t>
                  </w:r>
                  <w:r>
                    <w:rPr>
                      <w:rFonts w:ascii="Times New Roman" w:hAnsi="Times New Roman"/>
                    </w:rPr>
                    <w:t>по годам и источникам финансирования,</w:t>
                  </w:r>
                  <w:r w:rsidRPr="00B6654A">
                    <w:rPr>
                      <w:rFonts w:ascii="Times New Roman" w:hAnsi="Times New Roman"/>
                    </w:rPr>
                    <w:t xml:space="preserve"> в том числе:</w:t>
                  </w:r>
                </w:p>
              </w:tc>
            </w:tr>
            <w:tr w:rsidR="00E66F2F" w:rsidRPr="00B6654A" w:rsidTr="00161DB8">
              <w:tc>
                <w:tcPr>
                  <w:tcW w:w="1776" w:type="dxa"/>
                  <w:vMerge w:val="restart"/>
                </w:tcPr>
                <w:p w:rsidR="00E66F2F" w:rsidRPr="00D367F2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D367F2">
                    <w:rPr>
                      <w:rFonts w:ascii="Times New Roman" w:hAnsi="Times New Roman"/>
                      <w:szCs w:val="22"/>
                    </w:rPr>
                    <w:t>Годы</w:t>
                  </w:r>
                </w:p>
              </w:tc>
              <w:tc>
                <w:tcPr>
                  <w:tcW w:w="4110" w:type="dxa"/>
                  <w:gridSpan w:val="3"/>
                </w:tcPr>
                <w:p w:rsidR="00E66F2F" w:rsidRPr="00D367F2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D367F2">
                    <w:rPr>
                      <w:rFonts w:ascii="Times New Roman" w:hAnsi="Times New Roman"/>
                      <w:szCs w:val="22"/>
                    </w:rPr>
                    <w:t>Источники финансового обеспечения, тыс. руб.</w:t>
                  </w:r>
                </w:p>
              </w:tc>
            </w:tr>
            <w:tr w:rsidR="00E66F2F" w:rsidRPr="00B6654A" w:rsidTr="00161DB8">
              <w:trPr>
                <w:trHeight w:val="392"/>
              </w:trPr>
              <w:tc>
                <w:tcPr>
                  <w:tcW w:w="1776" w:type="dxa"/>
                  <w:vMerge/>
                </w:tcPr>
                <w:p w:rsidR="00E66F2F" w:rsidRPr="00D367F2" w:rsidRDefault="00E66F2F" w:rsidP="00161DB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</w:tcPr>
                <w:p w:rsidR="00E66F2F" w:rsidRPr="00D367F2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>местный</w:t>
                  </w:r>
                  <w:r w:rsidRPr="00D367F2">
                    <w:rPr>
                      <w:rFonts w:ascii="Times New Roman" w:hAnsi="Times New Roman"/>
                      <w:szCs w:val="22"/>
                    </w:rPr>
                    <w:t xml:space="preserve"> бюджета</w:t>
                  </w:r>
                </w:p>
              </w:tc>
              <w:tc>
                <w:tcPr>
                  <w:tcW w:w="1417" w:type="dxa"/>
                </w:tcPr>
                <w:p w:rsidR="00E66F2F" w:rsidRPr="00D367F2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>прочие</w:t>
                  </w:r>
                  <w:r w:rsidRPr="00D367F2">
                    <w:rPr>
                      <w:rFonts w:ascii="Times New Roman" w:hAnsi="Times New Roman"/>
                      <w:szCs w:val="22"/>
                    </w:rPr>
                    <w:t xml:space="preserve"> источники</w:t>
                  </w:r>
                </w:p>
              </w:tc>
              <w:tc>
                <w:tcPr>
                  <w:tcW w:w="1134" w:type="dxa"/>
                </w:tcPr>
                <w:p w:rsidR="00E66F2F" w:rsidRPr="00D367F2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D367F2">
                    <w:rPr>
                      <w:rFonts w:ascii="Times New Roman" w:hAnsi="Times New Roman"/>
                      <w:szCs w:val="22"/>
                    </w:rPr>
                    <w:t>итого</w:t>
                  </w:r>
                </w:p>
                <w:p w:rsidR="00E66F2F" w:rsidRPr="00D367F2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</w:p>
              </w:tc>
            </w:tr>
            <w:tr w:rsidR="00E66F2F" w:rsidRPr="00B6654A" w:rsidTr="00161DB8">
              <w:tc>
                <w:tcPr>
                  <w:tcW w:w="1776" w:type="dxa"/>
                </w:tcPr>
                <w:p w:rsidR="00E66F2F" w:rsidRPr="00D367F2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D367F2">
                    <w:rPr>
                      <w:rFonts w:ascii="Times New Roman" w:hAnsi="Times New Roman"/>
                      <w:szCs w:val="22"/>
                    </w:rPr>
                    <w:t>2020</w:t>
                  </w:r>
                </w:p>
              </w:tc>
              <w:tc>
                <w:tcPr>
                  <w:tcW w:w="1559" w:type="dxa"/>
                </w:tcPr>
                <w:p w:rsidR="00E66F2F" w:rsidRPr="00D367F2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>396,000</w:t>
                  </w:r>
                </w:p>
              </w:tc>
              <w:tc>
                <w:tcPr>
                  <w:tcW w:w="1417" w:type="dxa"/>
                </w:tcPr>
                <w:p w:rsidR="00E66F2F" w:rsidRPr="00D367F2" w:rsidRDefault="00E66F2F" w:rsidP="00161DB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10,000</w:t>
                  </w:r>
                </w:p>
              </w:tc>
              <w:tc>
                <w:tcPr>
                  <w:tcW w:w="1134" w:type="dxa"/>
                </w:tcPr>
                <w:p w:rsidR="00E66F2F" w:rsidRPr="00D367F2" w:rsidRDefault="00E66F2F" w:rsidP="00161DB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406,000</w:t>
                  </w:r>
                </w:p>
              </w:tc>
            </w:tr>
            <w:tr w:rsidR="00E66F2F" w:rsidRPr="00B6654A" w:rsidTr="00161DB8">
              <w:tc>
                <w:tcPr>
                  <w:tcW w:w="1776" w:type="dxa"/>
                </w:tcPr>
                <w:p w:rsidR="00E66F2F" w:rsidRPr="00D367F2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D367F2">
                    <w:rPr>
                      <w:rFonts w:ascii="Times New Roman" w:hAnsi="Times New Roman"/>
                      <w:szCs w:val="22"/>
                    </w:rPr>
                    <w:t>2021</w:t>
                  </w:r>
                </w:p>
              </w:tc>
              <w:tc>
                <w:tcPr>
                  <w:tcW w:w="1559" w:type="dxa"/>
                </w:tcPr>
                <w:p w:rsidR="00E66F2F" w:rsidRPr="00D367F2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>396,000</w:t>
                  </w:r>
                </w:p>
              </w:tc>
              <w:tc>
                <w:tcPr>
                  <w:tcW w:w="1417" w:type="dxa"/>
                </w:tcPr>
                <w:p w:rsidR="00E66F2F" w:rsidRPr="00D367F2" w:rsidRDefault="00E66F2F" w:rsidP="00161DB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20,000</w:t>
                  </w:r>
                </w:p>
              </w:tc>
              <w:tc>
                <w:tcPr>
                  <w:tcW w:w="1134" w:type="dxa"/>
                </w:tcPr>
                <w:p w:rsidR="00E66F2F" w:rsidRPr="00D367F2" w:rsidRDefault="00E66F2F" w:rsidP="00161DB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416,000</w:t>
                  </w:r>
                </w:p>
              </w:tc>
            </w:tr>
            <w:tr w:rsidR="00E66F2F" w:rsidRPr="00B6654A" w:rsidTr="00161DB8">
              <w:tc>
                <w:tcPr>
                  <w:tcW w:w="1776" w:type="dxa"/>
                </w:tcPr>
                <w:p w:rsidR="00E66F2F" w:rsidRPr="00D367F2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D367F2">
                    <w:rPr>
                      <w:rFonts w:ascii="Times New Roman" w:hAnsi="Times New Roman"/>
                      <w:szCs w:val="22"/>
                    </w:rPr>
                    <w:t>2022</w:t>
                  </w:r>
                </w:p>
              </w:tc>
              <w:tc>
                <w:tcPr>
                  <w:tcW w:w="1559" w:type="dxa"/>
                </w:tcPr>
                <w:p w:rsidR="00E66F2F" w:rsidRPr="00D367F2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>396,000</w:t>
                  </w:r>
                </w:p>
              </w:tc>
              <w:tc>
                <w:tcPr>
                  <w:tcW w:w="1417" w:type="dxa"/>
                </w:tcPr>
                <w:p w:rsidR="00E66F2F" w:rsidRPr="00D367F2" w:rsidRDefault="00E66F2F" w:rsidP="00161DB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20,000</w:t>
                  </w:r>
                </w:p>
              </w:tc>
              <w:tc>
                <w:tcPr>
                  <w:tcW w:w="1134" w:type="dxa"/>
                </w:tcPr>
                <w:p w:rsidR="00E66F2F" w:rsidRPr="00D367F2" w:rsidRDefault="00E66F2F" w:rsidP="00161DB8">
                  <w:pPr>
                    <w:ind w:right="-108"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416,000</w:t>
                  </w:r>
                </w:p>
              </w:tc>
            </w:tr>
            <w:tr w:rsidR="00E66F2F" w:rsidRPr="00B6654A" w:rsidTr="00161DB8">
              <w:tc>
                <w:tcPr>
                  <w:tcW w:w="1776" w:type="dxa"/>
                </w:tcPr>
                <w:p w:rsidR="00E66F2F" w:rsidRPr="00D367F2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E66F2F" w:rsidRPr="00D367F2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>396,000</w:t>
                  </w:r>
                </w:p>
              </w:tc>
              <w:tc>
                <w:tcPr>
                  <w:tcW w:w="1417" w:type="dxa"/>
                </w:tcPr>
                <w:p w:rsidR="00E66F2F" w:rsidRPr="00D367F2" w:rsidRDefault="00E66F2F" w:rsidP="00161DB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30,000</w:t>
                  </w:r>
                </w:p>
              </w:tc>
              <w:tc>
                <w:tcPr>
                  <w:tcW w:w="1134" w:type="dxa"/>
                </w:tcPr>
                <w:p w:rsidR="00E66F2F" w:rsidRPr="00D367F2" w:rsidRDefault="00E66F2F" w:rsidP="00161DB8">
                  <w:pPr>
                    <w:ind w:right="-108"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426,000</w:t>
                  </w:r>
                </w:p>
              </w:tc>
            </w:tr>
            <w:tr w:rsidR="00E66F2F" w:rsidRPr="00B6654A" w:rsidTr="00161DB8">
              <w:tc>
                <w:tcPr>
                  <w:tcW w:w="1776" w:type="dxa"/>
                </w:tcPr>
                <w:p w:rsidR="00E66F2F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E66F2F" w:rsidRPr="00D367F2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>396,000</w:t>
                  </w:r>
                </w:p>
              </w:tc>
              <w:tc>
                <w:tcPr>
                  <w:tcW w:w="1417" w:type="dxa"/>
                </w:tcPr>
                <w:p w:rsidR="00E66F2F" w:rsidRPr="00D367F2" w:rsidRDefault="00E66F2F" w:rsidP="00161DB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30,000</w:t>
                  </w:r>
                </w:p>
              </w:tc>
              <w:tc>
                <w:tcPr>
                  <w:tcW w:w="1134" w:type="dxa"/>
                </w:tcPr>
                <w:p w:rsidR="00E66F2F" w:rsidRPr="00D367F2" w:rsidRDefault="00E66F2F" w:rsidP="00161DB8">
                  <w:pPr>
                    <w:ind w:right="-108"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426,000</w:t>
                  </w:r>
                </w:p>
              </w:tc>
            </w:tr>
            <w:tr w:rsidR="00E66F2F" w:rsidRPr="00B6654A" w:rsidTr="00161DB8">
              <w:tc>
                <w:tcPr>
                  <w:tcW w:w="1776" w:type="dxa"/>
                </w:tcPr>
                <w:p w:rsidR="00E66F2F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>2025</w:t>
                  </w:r>
                </w:p>
              </w:tc>
              <w:tc>
                <w:tcPr>
                  <w:tcW w:w="1559" w:type="dxa"/>
                </w:tcPr>
                <w:p w:rsidR="00E66F2F" w:rsidRPr="00D367F2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>396,000</w:t>
                  </w:r>
                </w:p>
              </w:tc>
              <w:tc>
                <w:tcPr>
                  <w:tcW w:w="1417" w:type="dxa"/>
                </w:tcPr>
                <w:p w:rsidR="00E66F2F" w:rsidRPr="00D367F2" w:rsidRDefault="00E66F2F" w:rsidP="00161DB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40,000</w:t>
                  </w:r>
                </w:p>
              </w:tc>
              <w:tc>
                <w:tcPr>
                  <w:tcW w:w="1134" w:type="dxa"/>
                </w:tcPr>
                <w:p w:rsidR="00E66F2F" w:rsidRPr="00D367F2" w:rsidRDefault="00E66F2F" w:rsidP="00161DB8">
                  <w:pPr>
                    <w:ind w:right="-108"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426,000</w:t>
                  </w:r>
                </w:p>
              </w:tc>
            </w:tr>
            <w:tr w:rsidR="00E66F2F" w:rsidRPr="00B6654A" w:rsidTr="00161DB8">
              <w:tc>
                <w:tcPr>
                  <w:tcW w:w="1776" w:type="dxa"/>
                </w:tcPr>
                <w:p w:rsidR="00E66F2F" w:rsidRPr="00D367F2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D367F2">
                    <w:rPr>
                      <w:rFonts w:ascii="Times New Roman" w:hAnsi="Times New Roman"/>
                      <w:szCs w:val="22"/>
                    </w:rPr>
                    <w:t>Всего</w:t>
                  </w:r>
                </w:p>
              </w:tc>
              <w:tc>
                <w:tcPr>
                  <w:tcW w:w="1559" w:type="dxa"/>
                </w:tcPr>
                <w:p w:rsidR="00E66F2F" w:rsidRPr="00D367F2" w:rsidRDefault="00E66F2F" w:rsidP="00161DB8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>2 376,000</w:t>
                  </w:r>
                </w:p>
              </w:tc>
              <w:tc>
                <w:tcPr>
                  <w:tcW w:w="1417" w:type="dxa"/>
                </w:tcPr>
                <w:p w:rsidR="00E66F2F" w:rsidRPr="00D367F2" w:rsidRDefault="00E66F2F" w:rsidP="00161DB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150,000</w:t>
                  </w:r>
                </w:p>
              </w:tc>
              <w:tc>
                <w:tcPr>
                  <w:tcW w:w="1134" w:type="dxa"/>
                </w:tcPr>
                <w:p w:rsidR="00E66F2F" w:rsidRPr="00D367F2" w:rsidRDefault="00E66F2F" w:rsidP="00161DB8">
                  <w:pPr>
                    <w:ind w:right="-108"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2 526,000</w:t>
                  </w:r>
                </w:p>
              </w:tc>
            </w:tr>
          </w:tbl>
          <w:p w:rsidR="00E66F2F" w:rsidRPr="00705A8F" w:rsidRDefault="00E66F2F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</w:rPr>
              <w:t>Объемы финансирования могут уточняться в соответствии с бюджетным законодательством</w:t>
            </w:r>
          </w:p>
        </w:tc>
      </w:tr>
    </w:tbl>
    <w:p w:rsidR="00E66F2F" w:rsidRDefault="00E66F2F" w:rsidP="00E66F2F">
      <w:pPr>
        <w:pStyle w:val="ConsPlusNormal"/>
        <w:rPr>
          <w:rFonts w:ascii="Times New Roman" w:hAnsi="Times New Roman"/>
          <w:sz w:val="24"/>
          <w:szCs w:val="24"/>
        </w:rPr>
      </w:pPr>
      <w:bookmarkStart w:id="2" w:name="Par116"/>
      <w:bookmarkEnd w:id="2"/>
    </w:p>
    <w:p w:rsidR="00974B15" w:rsidRDefault="00974B15"/>
    <w:sectPr w:rsidR="00974B15" w:rsidSect="00833048">
      <w:footerReference w:type="default" r:id="rId6"/>
      <w:pgSz w:w="11906" w:h="16838"/>
      <w:pgMar w:top="1134" w:right="850" w:bottom="1134" w:left="1701" w:header="708" w:footer="708" w:gutter="0"/>
      <w:pgNumType w:start="1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41E" w:rsidRDefault="0092041E" w:rsidP="0092041E">
      <w:r>
        <w:separator/>
      </w:r>
    </w:p>
  </w:endnote>
  <w:endnote w:type="continuationSeparator" w:id="0">
    <w:p w:rsidR="0092041E" w:rsidRDefault="0092041E" w:rsidP="009204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1970470"/>
      <w:docPartObj>
        <w:docPartGallery w:val="Page Numbers (Bottom of Page)"/>
        <w:docPartUnique/>
      </w:docPartObj>
    </w:sdtPr>
    <w:sdtContent>
      <w:p w:rsidR="00833048" w:rsidRDefault="00833048">
        <w:pPr>
          <w:pStyle w:val="a5"/>
          <w:jc w:val="right"/>
        </w:pPr>
        <w:fldSimple w:instr=" PAGE   \* MERGEFORMAT ">
          <w:r>
            <w:rPr>
              <w:noProof/>
            </w:rPr>
            <w:t>121</w:t>
          </w:r>
        </w:fldSimple>
      </w:p>
    </w:sdtContent>
  </w:sdt>
  <w:p w:rsidR="0092041E" w:rsidRDefault="009204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41E" w:rsidRDefault="0092041E" w:rsidP="0092041E">
      <w:r>
        <w:separator/>
      </w:r>
    </w:p>
  </w:footnote>
  <w:footnote w:type="continuationSeparator" w:id="0">
    <w:p w:rsidR="0092041E" w:rsidRDefault="0092041E" w:rsidP="009204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6F2F"/>
    <w:rsid w:val="0073345F"/>
    <w:rsid w:val="00833048"/>
    <w:rsid w:val="0092041E"/>
    <w:rsid w:val="00974B15"/>
    <w:rsid w:val="00A433DB"/>
    <w:rsid w:val="00BC5385"/>
    <w:rsid w:val="00E66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66F2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66F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rsid w:val="00E66F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66F2F"/>
    <w:rPr>
      <w:rFonts w:ascii="Calibri" w:eastAsia="Times New Roman" w:hAnsi="Calibri" w:cs="Times New Roman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204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041E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2041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041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428</Words>
  <Characters>2444</Characters>
  <Application>Microsoft Office Word</Application>
  <DocSecurity>0</DocSecurity>
  <Lines>20</Lines>
  <Paragraphs>5</Paragraphs>
  <ScaleCrop>false</ScaleCrop>
  <Company>Krokoz™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finotd</dc:creator>
  <cp:lastModifiedBy>Александра</cp:lastModifiedBy>
  <cp:revision>4</cp:revision>
  <dcterms:created xsi:type="dcterms:W3CDTF">2019-11-14T14:22:00Z</dcterms:created>
  <dcterms:modified xsi:type="dcterms:W3CDTF">2019-11-16T11:11:00Z</dcterms:modified>
</cp:coreProperties>
</file>